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A7" w:rsidRDefault="0014346B" w:rsidP="00F61079">
      <w:pPr>
        <w:jc w:val="center"/>
      </w:pPr>
      <w:r w:rsidRPr="0014346B">
        <w:rPr>
          <w:rFonts w:eastAsia="Times New Roman" w:cs="Arial"/>
          <w:noProof/>
        </w:rPr>
        <w:drawing>
          <wp:anchor distT="0" distB="0" distL="114300" distR="114300" simplePos="0" relativeHeight="251659264" behindDoc="1" locked="0" layoutInCell="1" allowOverlap="1" wp14:anchorId="32422BDD" wp14:editId="2F998D63">
            <wp:simplePos x="0" y="0"/>
            <wp:positionH relativeFrom="column">
              <wp:posOffset>4762500</wp:posOffset>
            </wp:positionH>
            <wp:positionV relativeFrom="paragraph">
              <wp:posOffset>257175</wp:posOffset>
            </wp:positionV>
            <wp:extent cx="1447800" cy="1238885"/>
            <wp:effectExtent l="0" t="0" r="0" b="0"/>
            <wp:wrapNone/>
            <wp:docPr id="5" name="Picture 5" descr="NCAM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AMP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80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388A" w:rsidRPr="00B5388A" w:rsidRDefault="00B5388A" w:rsidP="00B5388A">
      <w:pPr>
        <w:spacing w:after="0" w:line="240" w:lineRule="auto"/>
        <w:rPr>
          <w:rFonts w:eastAsia="Times New Roman" w:cs="Arial"/>
          <w:b/>
          <w:sz w:val="40"/>
          <w:szCs w:val="40"/>
        </w:rPr>
      </w:pPr>
      <w:r w:rsidRPr="00B5388A">
        <w:rPr>
          <w:rFonts w:eastAsia="Times New Roman" w:cs="Arial"/>
          <w:b/>
          <w:sz w:val="40"/>
          <w:szCs w:val="40"/>
        </w:rPr>
        <w:t>North Carolina Association of Metropolitan</w:t>
      </w:r>
    </w:p>
    <w:p w:rsidR="00B5388A" w:rsidRPr="00B5388A" w:rsidRDefault="00B5388A" w:rsidP="00B5388A">
      <w:pPr>
        <w:spacing w:after="0" w:line="240" w:lineRule="auto"/>
        <w:rPr>
          <w:rFonts w:eastAsia="Times New Roman" w:cs="Arial"/>
          <w:b/>
          <w:sz w:val="40"/>
          <w:szCs w:val="40"/>
        </w:rPr>
      </w:pPr>
      <w:r w:rsidRPr="00B5388A">
        <w:rPr>
          <w:rFonts w:eastAsia="Times New Roman" w:cs="Arial"/>
          <w:b/>
          <w:sz w:val="40"/>
          <w:szCs w:val="40"/>
        </w:rPr>
        <w:t>Planning Organizations</w:t>
      </w:r>
    </w:p>
    <w:p w:rsidR="0014346B" w:rsidRDefault="00B5388A" w:rsidP="00B5388A">
      <w:pPr>
        <w:spacing w:after="0" w:line="240" w:lineRule="auto"/>
        <w:rPr>
          <w:rFonts w:eastAsia="Times New Roman" w:cs="Arial"/>
          <w:b/>
          <w:sz w:val="40"/>
          <w:szCs w:val="40"/>
        </w:rPr>
      </w:pPr>
      <w:r w:rsidRPr="00B5388A">
        <w:rPr>
          <w:rFonts w:eastAsia="Times New Roman" w:cs="Arial"/>
          <w:b/>
          <w:sz w:val="40"/>
          <w:szCs w:val="40"/>
        </w:rPr>
        <w:t>2015 Annual Conference</w:t>
      </w:r>
      <w:r w:rsidR="0014346B">
        <w:rPr>
          <w:rFonts w:eastAsia="Times New Roman" w:cs="Arial"/>
          <w:b/>
          <w:sz w:val="40"/>
          <w:szCs w:val="40"/>
        </w:rPr>
        <w:t xml:space="preserve">: </w:t>
      </w:r>
    </w:p>
    <w:p w:rsidR="00B5388A" w:rsidRPr="00B5388A" w:rsidRDefault="0014346B" w:rsidP="0014346B">
      <w:pPr>
        <w:spacing w:after="0" w:line="240" w:lineRule="auto"/>
        <w:ind w:left="1440" w:firstLine="720"/>
        <w:rPr>
          <w:rFonts w:eastAsia="Times New Roman" w:cs="Arial"/>
          <w:b/>
          <w:sz w:val="40"/>
          <w:szCs w:val="40"/>
        </w:rPr>
      </w:pPr>
      <w:r>
        <w:rPr>
          <w:rFonts w:eastAsia="Times New Roman" w:cs="Arial"/>
          <w:b/>
          <w:i/>
          <w:color w:val="95B3D7" w:themeColor="accent1" w:themeTint="99"/>
          <w:sz w:val="44"/>
          <w:szCs w:val="40"/>
        </w:rPr>
        <w:t>“</w:t>
      </w:r>
      <w:r w:rsidRPr="0014346B">
        <w:rPr>
          <w:rFonts w:eastAsia="Times New Roman" w:cs="Arial"/>
          <w:b/>
          <w:i/>
          <w:color w:val="95B3D7" w:themeColor="accent1" w:themeTint="99"/>
          <w:sz w:val="44"/>
          <w:szCs w:val="40"/>
        </w:rPr>
        <w:t>At the Crossroads</w:t>
      </w:r>
      <w:r>
        <w:rPr>
          <w:rFonts w:eastAsia="Times New Roman" w:cs="Arial"/>
          <w:b/>
          <w:i/>
          <w:color w:val="95B3D7" w:themeColor="accent1" w:themeTint="99"/>
          <w:sz w:val="44"/>
          <w:szCs w:val="40"/>
        </w:rPr>
        <w:t>”</w:t>
      </w:r>
    </w:p>
    <w:p w:rsidR="00B5388A" w:rsidRPr="00B5388A" w:rsidRDefault="00B5388A" w:rsidP="00B5388A">
      <w:pPr>
        <w:spacing w:after="0" w:line="240" w:lineRule="auto"/>
        <w:rPr>
          <w:rFonts w:eastAsia="Times New Roman" w:cs="Arial"/>
          <w:b/>
          <w:sz w:val="24"/>
          <w:szCs w:val="24"/>
        </w:rPr>
      </w:pPr>
    </w:p>
    <w:p w:rsidR="00B5388A" w:rsidRPr="00B5388A" w:rsidRDefault="00B5388A" w:rsidP="00B5388A">
      <w:pPr>
        <w:spacing w:after="0" w:line="240" w:lineRule="auto"/>
        <w:jc w:val="center"/>
        <w:rPr>
          <w:rFonts w:eastAsia="Times New Roman" w:cs="Arial"/>
          <w:b/>
          <w:i/>
          <w:sz w:val="40"/>
          <w:szCs w:val="40"/>
        </w:rPr>
      </w:pPr>
      <w:r w:rsidRPr="00B5388A">
        <w:rPr>
          <w:rFonts w:eastAsia="Times New Roman" w:cs="Arial"/>
          <w:b/>
          <w:i/>
          <w:sz w:val="40"/>
          <w:szCs w:val="40"/>
        </w:rPr>
        <w:t>Call for Presentations</w:t>
      </w:r>
    </w:p>
    <w:p w:rsidR="00B5388A" w:rsidRPr="00B5388A" w:rsidRDefault="00B5388A" w:rsidP="00B5388A">
      <w:pPr>
        <w:spacing w:after="0" w:line="240" w:lineRule="auto"/>
        <w:rPr>
          <w:rFonts w:eastAsia="Times New Roman" w:cs="Arial"/>
          <w:sz w:val="24"/>
          <w:szCs w:val="24"/>
        </w:rPr>
      </w:pPr>
    </w:p>
    <w:p w:rsidR="00B5388A" w:rsidRPr="00B5388A" w:rsidRDefault="00B5388A" w:rsidP="00B5388A">
      <w:pPr>
        <w:spacing w:after="0" w:line="240" w:lineRule="auto"/>
        <w:rPr>
          <w:rFonts w:eastAsia="Times New Roman" w:cs="Arial"/>
          <w:sz w:val="28"/>
          <w:szCs w:val="24"/>
        </w:rPr>
      </w:pPr>
      <w:r w:rsidRPr="00B5388A">
        <w:rPr>
          <w:rFonts w:eastAsia="Times New Roman" w:cs="Arial"/>
          <w:b/>
          <w:sz w:val="28"/>
          <w:szCs w:val="24"/>
        </w:rPr>
        <w:t>Conference:</w:t>
      </w:r>
      <w:r w:rsidRPr="00B5388A">
        <w:rPr>
          <w:rFonts w:eastAsia="Times New Roman" w:cs="Arial"/>
          <w:sz w:val="28"/>
          <w:szCs w:val="24"/>
        </w:rPr>
        <w:t xml:space="preserve"> April 29 – May 1, 2015 in Downtown Raleigh, NC</w:t>
      </w:r>
    </w:p>
    <w:p w:rsidR="00B5388A" w:rsidRPr="00B5388A" w:rsidRDefault="00B5388A" w:rsidP="00B5388A">
      <w:pPr>
        <w:spacing w:after="0" w:line="240" w:lineRule="auto"/>
        <w:rPr>
          <w:rFonts w:eastAsia="Times New Roman" w:cs="Arial"/>
          <w:sz w:val="28"/>
          <w:szCs w:val="24"/>
        </w:rPr>
      </w:pPr>
      <w:r w:rsidRPr="00B5388A">
        <w:rPr>
          <w:rFonts w:eastAsia="Times New Roman" w:cs="Arial"/>
          <w:b/>
          <w:sz w:val="28"/>
          <w:szCs w:val="24"/>
        </w:rPr>
        <w:t>Proposal deadline:</w:t>
      </w:r>
      <w:r w:rsidRPr="00B5388A">
        <w:rPr>
          <w:rFonts w:eastAsia="Times New Roman" w:cs="Arial"/>
          <w:sz w:val="28"/>
          <w:szCs w:val="24"/>
        </w:rPr>
        <w:t xml:space="preserve"> December 31, 2014</w:t>
      </w:r>
    </w:p>
    <w:p w:rsidR="00B5388A" w:rsidRPr="00B5388A" w:rsidRDefault="00B5388A" w:rsidP="00B5388A">
      <w:pPr>
        <w:spacing w:after="0" w:line="240" w:lineRule="auto"/>
        <w:rPr>
          <w:rFonts w:eastAsia="Times New Roman" w:cs="Arial"/>
          <w:sz w:val="24"/>
          <w:szCs w:val="24"/>
        </w:rPr>
      </w:pPr>
    </w:p>
    <w:p w:rsidR="00B5388A" w:rsidRPr="00B5388A" w:rsidRDefault="00B5388A" w:rsidP="00B5388A">
      <w:pPr>
        <w:spacing w:after="0" w:line="240" w:lineRule="auto"/>
        <w:jc w:val="both"/>
        <w:rPr>
          <w:rFonts w:eastAsia="Times New Roman" w:cs="Arial"/>
          <w:b/>
          <w:sz w:val="28"/>
          <w:szCs w:val="24"/>
        </w:rPr>
      </w:pPr>
      <w:r w:rsidRPr="00B5388A">
        <w:rPr>
          <w:rFonts w:eastAsia="Times New Roman" w:cs="Arial"/>
          <w:b/>
          <w:sz w:val="28"/>
          <w:szCs w:val="24"/>
        </w:rPr>
        <w:t>About the Conference</w:t>
      </w:r>
    </w:p>
    <w:p w:rsidR="00B5388A" w:rsidRPr="00B5388A" w:rsidRDefault="00B5388A" w:rsidP="00B5388A">
      <w:pPr>
        <w:spacing w:after="0" w:line="240" w:lineRule="auto"/>
        <w:jc w:val="both"/>
        <w:rPr>
          <w:rFonts w:eastAsia="Times New Roman" w:cs="Arial"/>
          <w:sz w:val="24"/>
          <w:szCs w:val="24"/>
        </w:rPr>
      </w:pPr>
      <w:r w:rsidRPr="00B5388A">
        <w:rPr>
          <w:rFonts w:eastAsia="Times New Roman" w:cs="Arial"/>
          <w:sz w:val="24"/>
          <w:szCs w:val="24"/>
        </w:rPr>
        <w:t>The 2015 North Carolina MPO Conference will be an excellent continuing educational opportunity that will attract a diverse range of transportation planning professionals.  The Conference features a comprehensive array of high quality technical sessions, special speakers, and timely agency updates.  More than 300 participants from MPOs, RPOs, NCDOT, the consultant community,</w:t>
      </w:r>
      <w:r w:rsidR="0014346B">
        <w:rPr>
          <w:rFonts w:eastAsia="Times New Roman" w:cs="Arial"/>
          <w:sz w:val="24"/>
          <w:szCs w:val="24"/>
        </w:rPr>
        <w:t xml:space="preserve"> transit agencies,</w:t>
      </w:r>
      <w:r w:rsidRPr="00B5388A">
        <w:rPr>
          <w:rFonts w:eastAsia="Times New Roman" w:cs="Arial"/>
          <w:sz w:val="24"/>
          <w:szCs w:val="24"/>
        </w:rPr>
        <w:t xml:space="preserve"> and other organizations are expected to attend the conference. While transportation planners, engineers, and consultants make up the core participants, the conference also offers an opportunity for transit administrators, elected officials, land-use planners, students, and others to learn more about a variety of transportation related topics. </w:t>
      </w:r>
    </w:p>
    <w:p w:rsidR="00B5388A" w:rsidRPr="00B5388A" w:rsidRDefault="00B5388A" w:rsidP="00B5388A">
      <w:pPr>
        <w:spacing w:after="0" w:line="240" w:lineRule="auto"/>
        <w:jc w:val="both"/>
        <w:rPr>
          <w:rFonts w:eastAsia="Times New Roman" w:cs="Arial"/>
          <w:sz w:val="24"/>
          <w:szCs w:val="24"/>
          <w:highlight w:val="green"/>
        </w:rPr>
      </w:pPr>
    </w:p>
    <w:p w:rsidR="00B5388A" w:rsidRPr="00B5388A" w:rsidRDefault="00B5388A" w:rsidP="00B5388A">
      <w:pPr>
        <w:spacing w:after="0" w:line="240" w:lineRule="auto"/>
        <w:jc w:val="both"/>
        <w:rPr>
          <w:rFonts w:eastAsia="Times New Roman" w:cs="Arial"/>
          <w:sz w:val="24"/>
          <w:szCs w:val="24"/>
          <w:highlight w:val="green"/>
        </w:rPr>
      </w:pPr>
      <w:r w:rsidRPr="00B5388A">
        <w:rPr>
          <w:rFonts w:eastAsia="Times New Roman" w:cs="Arial"/>
          <w:sz w:val="24"/>
          <w:szCs w:val="24"/>
        </w:rPr>
        <w:t xml:space="preserve">Registration costs and hotel rates are being finalized, but for budgeting purposes, we anticipate </w:t>
      </w:r>
      <w:r w:rsidR="0014346B">
        <w:rPr>
          <w:rFonts w:eastAsia="Times New Roman" w:cs="Arial"/>
          <w:sz w:val="24"/>
          <w:szCs w:val="24"/>
        </w:rPr>
        <w:t xml:space="preserve">the </w:t>
      </w:r>
      <w:r w:rsidRPr="00B5388A">
        <w:rPr>
          <w:rFonts w:eastAsia="Times New Roman" w:cs="Arial"/>
          <w:sz w:val="24"/>
          <w:szCs w:val="24"/>
        </w:rPr>
        <w:t xml:space="preserve">registration </w:t>
      </w:r>
      <w:r w:rsidR="0014346B">
        <w:rPr>
          <w:rFonts w:eastAsia="Times New Roman" w:cs="Arial"/>
          <w:sz w:val="24"/>
          <w:szCs w:val="24"/>
        </w:rPr>
        <w:t>fee</w:t>
      </w:r>
      <w:r w:rsidRPr="00B5388A">
        <w:rPr>
          <w:rFonts w:eastAsia="Times New Roman" w:cs="Arial"/>
          <w:sz w:val="24"/>
          <w:szCs w:val="24"/>
        </w:rPr>
        <w:t xml:space="preserve"> to be between $175 and $200, with a discount for students. The conference hotel is the </w:t>
      </w:r>
      <w:hyperlink r:id="rId8" w:history="1">
        <w:r w:rsidRPr="0014346B">
          <w:rPr>
            <w:rFonts w:eastAsia="Times New Roman" w:cs="Arial"/>
            <w:color w:val="0000FF"/>
            <w:sz w:val="24"/>
            <w:szCs w:val="24"/>
            <w:u w:val="single"/>
          </w:rPr>
          <w:t>Sheraton Raleigh</w:t>
        </w:r>
      </w:hyperlink>
      <w:r w:rsidRPr="00B5388A">
        <w:rPr>
          <w:rFonts w:eastAsia="Times New Roman" w:cs="Arial"/>
          <w:sz w:val="24"/>
          <w:szCs w:val="24"/>
        </w:rPr>
        <w:t>, and the room rate is $169 for single or double occupancy.  All presenters must register for the conference and pay the conference registration fee</w:t>
      </w:r>
      <w:r w:rsidRPr="0014346B">
        <w:rPr>
          <w:rFonts w:eastAsia="Times New Roman" w:cs="Arial"/>
          <w:sz w:val="24"/>
          <w:szCs w:val="24"/>
        </w:rPr>
        <w:t xml:space="preserve"> to attend the conference</w:t>
      </w:r>
      <w:r w:rsidRPr="00B5388A">
        <w:rPr>
          <w:rFonts w:eastAsia="Times New Roman" w:cs="Arial"/>
          <w:sz w:val="24"/>
          <w:szCs w:val="24"/>
        </w:rPr>
        <w:t>; being accepted as a presenter does not register you.</w:t>
      </w:r>
    </w:p>
    <w:p w:rsidR="00B5388A" w:rsidRPr="00B5388A" w:rsidRDefault="00B5388A" w:rsidP="00B5388A">
      <w:pPr>
        <w:spacing w:after="0" w:line="240" w:lineRule="auto"/>
        <w:jc w:val="both"/>
        <w:rPr>
          <w:rFonts w:eastAsia="Times New Roman" w:cs="Arial"/>
          <w:sz w:val="24"/>
          <w:szCs w:val="24"/>
          <w:highlight w:val="green"/>
        </w:rPr>
      </w:pPr>
    </w:p>
    <w:p w:rsidR="00B5388A" w:rsidRPr="00B5388A" w:rsidRDefault="00B5388A" w:rsidP="00B5388A">
      <w:pPr>
        <w:spacing w:after="0" w:line="240" w:lineRule="auto"/>
        <w:jc w:val="both"/>
        <w:rPr>
          <w:rFonts w:eastAsia="Times New Roman" w:cs="Arial"/>
          <w:sz w:val="24"/>
          <w:szCs w:val="24"/>
        </w:rPr>
      </w:pPr>
      <w:r w:rsidRPr="00B5388A">
        <w:rPr>
          <w:rFonts w:eastAsia="Times New Roman" w:cs="Arial"/>
          <w:sz w:val="24"/>
          <w:szCs w:val="24"/>
        </w:rPr>
        <w:t>Most of the technical sessions will occur on April 30</w:t>
      </w:r>
      <w:r w:rsidRPr="00B5388A">
        <w:rPr>
          <w:rFonts w:eastAsia="Times New Roman" w:cs="Arial"/>
          <w:sz w:val="24"/>
          <w:szCs w:val="24"/>
          <w:vertAlign w:val="superscript"/>
        </w:rPr>
        <w:t>th</w:t>
      </w:r>
      <w:r w:rsidRPr="00B5388A">
        <w:rPr>
          <w:rFonts w:eastAsia="Times New Roman" w:cs="Arial"/>
          <w:sz w:val="24"/>
          <w:szCs w:val="24"/>
        </w:rPr>
        <w:t>, with two 90-minute time slots in the morning and two in the afternoon. Some sessions may be scheduled on the afternoon of April 29</w:t>
      </w:r>
      <w:r w:rsidRPr="00B5388A">
        <w:rPr>
          <w:rFonts w:eastAsia="Times New Roman" w:cs="Arial"/>
          <w:sz w:val="24"/>
          <w:szCs w:val="24"/>
          <w:vertAlign w:val="superscript"/>
        </w:rPr>
        <w:t>th</w:t>
      </w:r>
      <w:r w:rsidRPr="00B5388A">
        <w:rPr>
          <w:rFonts w:eastAsia="Times New Roman" w:cs="Arial"/>
          <w:sz w:val="24"/>
          <w:szCs w:val="24"/>
        </w:rPr>
        <w:t xml:space="preserve"> as well. Three sessions will run concurrently during each time slot, for a total of 12-15 sessions. Each session is typically 90 minutes and features an average of three speakers with time for questions, so each presentation averages approximately 20 to 30 minutes in length. </w:t>
      </w:r>
    </w:p>
    <w:p w:rsidR="00B5388A" w:rsidRPr="00B5388A" w:rsidRDefault="00B5388A" w:rsidP="00B5388A">
      <w:pPr>
        <w:spacing w:after="0" w:line="240" w:lineRule="auto"/>
        <w:jc w:val="both"/>
        <w:rPr>
          <w:rFonts w:eastAsia="Times New Roman" w:cs="Arial"/>
          <w:sz w:val="24"/>
          <w:szCs w:val="24"/>
        </w:rPr>
      </w:pPr>
    </w:p>
    <w:p w:rsidR="00B5388A" w:rsidRPr="00B5388A" w:rsidRDefault="0014346B" w:rsidP="00B5388A">
      <w:pPr>
        <w:spacing w:after="0" w:line="240" w:lineRule="auto"/>
        <w:jc w:val="both"/>
        <w:rPr>
          <w:rFonts w:eastAsia="Times New Roman" w:cs="Arial"/>
          <w:sz w:val="24"/>
          <w:szCs w:val="24"/>
          <w:highlight w:val="green"/>
        </w:rPr>
      </w:pPr>
      <w:r w:rsidRPr="0014346B">
        <w:rPr>
          <w:rFonts w:eastAsia="Times New Roman" w:cs="Arial"/>
          <w:noProof/>
        </w:rPr>
        <w:drawing>
          <wp:anchor distT="0" distB="0" distL="114300" distR="114300" simplePos="0" relativeHeight="251660288" behindDoc="0" locked="0" layoutInCell="1" allowOverlap="1" wp14:anchorId="571788E1" wp14:editId="3CEB0B1C">
            <wp:simplePos x="0" y="0"/>
            <wp:positionH relativeFrom="column">
              <wp:posOffset>4419600</wp:posOffset>
            </wp:positionH>
            <wp:positionV relativeFrom="paragraph">
              <wp:posOffset>468630</wp:posOffset>
            </wp:positionV>
            <wp:extent cx="2609850" cy="1752600"/>
            <wp:effectExtent l="0" t="0" r="0" b="0"/>
            <wp:wrapSquare wrapText="bothSides"/>
            <wp:docPr id="4" name="Picture 4" descr="IMG-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008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388A" w:rsidRPr="00B5388A">
        <w:rPr>
          <w:rFonts w:eastAsia="Times New Roman" w:cs="Arial"/>
          <w:sz w:val="24"/>
          <w:szCs w:val="24"/>
        </w:rPr>
        <w:t xml:space="preserve">The conference is presented by the NC Association of Metropolitan Planning Organizations and the NC Association of Rural Planning Organizations in cooperation with NCDOT.  When available, more detailed conference information will be posted at </w:t>
      </w:r>
      <w:hyperlink r:id="rId10" w:history="1">
        <w:r w:rsidR="00B5388A" w:rsidRPr="0014346B">
          <w:rPr>
            <w:rFonts w:eastAsia="Times New Roman" w:cs="Arial"/>
            <w:i/>
            <w:color w:val="0000FF"/>
            <w:sz w:val="24"/>
            <w:szCs w:val="24"/>
            <w:u w:val="single"/>
          </w:rPr>
          <w:t>http://www.ncampo.org/nc</w:t>
        </w:r>
        <w:r w:rsidR="00B5388A" w:rsidRPr="0014346B">
          <w:rPr>
            <w:rFonts w:eastAsia="Times New Roman" w:cs="Arial"/>
            <w:i/>
            <w:color w:val="0000FF"/>
            <w:sz w:val="24"/>
            <w:szCs w:val="24"/>
            <w:u w:val="single"/>
          </w:rPr>
          <w:t>a</w:t>
        </w:r>
        <w:r w:rsidR="00B5388A" w:rsidRPr="0014346B">
          <w:rPr>
            <w:rFonts w:eastAsia="Times New Roman" w:cs="Arial"/>
            <w:i/>
            <w:color w:val="0000FF"/>
            <w:sz w:val="24"/>
            <w:szCs w:val="24"/>
            <w:u w:val="single"/>
          </w:rPr>
          <w:t>mpoconference.htm</w:t>
        </w:r>
      </w:hyperlink>
    </w:p>
    <w:p w:rsidR="00B5388A" w:rsidRPr="00B5388A" w:rsidRDefault="00B5388A" w:rsidP="00B5388A">
      <w:pPr>
        <w:spacing w:after="0" w:line="240" w:lineRule="auto"/>
        <w:jc w:val="both"/>
        <w:rPr>
          <w:rFonts w:eastAsia="Times New Roman" w:cs="Arial"/>
          <w:sz w:val="24"/>
          <w:szCs w:val="24"/>
          <w:highlight w:val="green"/>
        </w:rPr>
      </w:pPr>
    </w:p>
    <w:p w:rsidR="00B5388A" w:rsidRPr="00B5388A" w:rsidRDefault="00B5388A" w:rsidP="00B5388A">
      <w:pPr>
        <w:spacing w:after="0" w:line="240" w:lineRule="auto"/>
        <w:jc w:val="both"/>
        <w:rPr>
          <w:rFonts w:eastAsia="Times New Roman" w:cs="Arial"/>
          <w:b/>
          <w:sz w:val="28"/>
          <w:szCs w:val="24"/>
        </w:rPr>
      </w:pPr>
      <w:r w:rsidRPr="00B5388A">
        <w:rPr>
          <w:rFonts w:eastAsia="Times New Roman" w:cs="Arial"/>
          <w:b/>
          <w:sz w:val="28"/>
          <w:szCs w:val="24"/>
        </w:rPr>
        <w:t>Proposal Guidelines</w:t>
      </w:r>
    </w:p>
    <w:p w:rsidR="00B5388A" w:rsidRPr="00B5388A" w:rsidRDefault="00B5388A" w:rsidP="00B5388A">
      <w:pPr>
        <w:spacing w:after="0" w:line="240" w:lineRule="auto"/>
        <w:jc w:val="both"/>
        <w:rPr>
          <w:rFonts w:eastAsia="Times New Roman" w:cs="Arial"/>
          <w:sz w:val="24"/>
          <w:szCs w:val="24"/>
        </w:rPr>
      </w:pPr>
      <w:r w:rsidRPr="00B5388A">
        <w:rPr>
          <w:rFonts w:eastAsia="Times New Roman" w:cs="Arial"/>
          <w:sz w:val="24"/>
          <w:szCs w:val="24"/>
        </w:rPr>
        <w:t>Presentation proposals for conferenc</w:t>
      </w:r>
      <w:r w:rsidRPr="00B5388A">
        <w:rPr>
          <w:rFonts w:eastAsia="Times New Roman" w:cs="Arial"/>
          <w:strike/>
          <w:sz w:val="24"/>
          <w:szCs w:val="24"/>
        </w:rPr>
        <w:t>e</w:t>
      </w:r>
      <w:r w:rsidRPr="00B5388A">
        <w:rPr>
          <w:rFonts w:eastAsia="Times New Roman" w:cs="Arial"/>
          <w:sz w:val="24"/>
          <w:szCs w:val="24"/>
        </w:rPr>
        <w:t xml:space="preserve"> technical sessions should be submitted on the attached form.   E-mail your submissions using the attached form to </w:t>
      </w:r>
      <w:r w:rsidRPr="00B5388A">
        <w:rPr>
          <w:rFonts w:eastAsia="Times New Roman" w:cs="Arial"/>
          <w:b/>
          <w:sz w:val="24"/>
          <w:szCs w:val="24"/>
        </w:rPr>
        <w:t>the Capital Area MPO at</w:t>
      </w:r>
      <w:r w:rsidRPr="0014346B">
        <w:rPr>
          <w:rFonts w:eastAsia="Times New Roman" w:cs="Arial"/>
          <w:b/>
          <w:sz w:val="24"/>
          <w:szCs w:val="24"/>
        </w:rPr>
        <w:t xml:space="preserve"> </w:t>
      </w:r>
      <w:hyperlink r:id="rId11" w:history="1">
        <w:r w:rsidRPr="0014346B">
          <w:rPr>
            <w:rStyle w:val="Hyperlink"/>
            <w:rFonts w:eastAsia="Times New Roman" w:cs="Arial"/>
            <w:b/>
            <w:sz w:val="24"/>
            <w:szCs w:val="24"/>
          </w:rPr>
          <w:t>conf@ncampo.org</w:t>
        </w:r>
      </w:hyperlink>
      <w:r w:rsidRPr="0014346B">
        <w:rPr>
          <w:rFonts w:eastAsia="Times New Roman" w:cs="Arial"/>
          <w:b/>
          <w:sz w:val="24"/>
          <w:szCs w:val="24"/>
        </w:rPr>
        <w:t xml:space="preserve"> </w:t>
      </w:r>
      <w:r w:rsidRPr="00B5388A">
        <w:rPr>
          <w:rFonts w:eastAsia="Times New Roman" w:cs="Arial"/>
          <w:sz w:val="24"/>
          <w:szCs w:val="24"/>
        </w:rPr>
        <w:t>by December 31, 2015.  We hope to notify you by February 13</w:t>
      </w:r>
      <w:r w:rsidRPr="00B5388A">
        <w:rPr>
          <w:rFonts w:eastAsia="Times New Roman" w:cs="Arial"/>
          <w:sz w:val="24"/>
          <w:szCs w:val="24"/>
          <w:vertAlign w:val="superscript"/>
        </w:rPr>
        <w:t>th</w:t>
      </w:r>
      <w:r w:rsidRPr="00B5388A">
        <w:rPr>
          <w:rFonts w:eastAsia="Times New Roman" w:cs="Arial"/>
          <w:sz w:val="24"/>
          <w:szCs w:val="24"/>
        </w:rPr>
        <w:t xml:space="preserve"> if your proposal has been selected.</w:t>
      </w:r>
    </w:p>
    <w:p w:rsidR="00B5388A" w:rsidRPr="00B5388A" w:rsidRDefault="00B5388A" w:rsidP="00B5388A">
      <w:pPr>
        <w:spacing w:after="0" w:line="240" w:lineRule="auto"/>
        <w:jc w:val="both"/>
        <w:rPr>
          <w:rFonts w:eastAsia="Times New Roman" w:cs="Arial"/>
          <w:sz w:val="24"/>
          <w:szCs w:val="24"/>
        </w:rPr>
      </w:pPr>
    </w:p>
    <w:p w:rsidR="00B5388A" w:rsidRPr="00B5388A" w:rsidRDefault="00B5388A" w:rsidP="00B5388A">
      <w:pPr>
        <w:spacing w:after="0" w:line="240" w:lineRule="auto"/>
        <w:jc w:val="both"/>
        <w:rPr>
          <w:rFonts w:eastAsia="Times New Roman" w:cs="Arial"/>
          <w:sz w:val="24"/>
          <w:szCs w:val="24"/>
        </w:rPr>
      </w:pPr>
    </w:p>
    <w:p w:rsidR="00B5388A" w:rsidRPr="00B5388A" w:rsidRDefault="00B5388A" w:rsidP="00B5388A">
      <w:pPr>
        <w:keepNext/>
        <w:spacing w:after="0" w:line="240" w:lineRule="auto"/>
        <w:jc w:val="both"/>
        <w:rPr>
          <w:rFonts w:eastAsia="Times New Roman" w:cs="Arial"/>
          <w:b/>
          <w:sz w:val="28"/>
          <w:szCs w:val="24"/>
        </w:rPr>
      </w:pPr>
      <w:proofErr w:type="gramStart"/>
      <w:r w:rsidRPr="00B5388A">
        <w:rPr>
          <w:rFonts w:eastAsia="Times New Roman" w:cs="Arial"/>
          <w:b/>
          <w:sz w:val="28"/>
          <w:szCs w:val="24"/>
        </w:rPr>
        <w:t>Questions?</w:t>
      </w:r>
      <w:proofErr w:type="gramEnd"/>
    </w:p>
    <w:p w:rsidR="00B5388A" w:rsidRPr="00B5388A" w:rsidRDefault="00B5388A" w:rsidP="00B5388A">
      <w:pPr>
        <w:keepNext/>
        <w:spacing w:after="0" w:line="240" w:lineRule="auto"/>
        <w:jc w:val="both"/>
        <w:rPr>
          <w:rFonts w:eastAsia="Times New Roman" w:cs="Arial"/>
          <w:color w:val="76923C"/>
          <w:sz w:val="24"/>
          <w:szCs w:val="24"/>
        </w:rPr>
      </w:pPr>
      <w:r w:rsidRPr="00B5388A">
        <w:rPr>
          <w:rFonts w:eastAsia="Times New Roman" w:cs="Arial"/>
          <w:sz w:val="24"/>
          <w:szCs w:val="24"/>
        </w:rPr>
        <w:t xml:space="preserve">More information about the conference, program, sponsorship opportunities, and mobile workshops will be posted on the </w:t>
      </w:r>
      <w:hyperlink r:id="rId12" w:history="1">
        <w:r w:rsidRPr="0014346B">
          <w:rPr>
            <w:rFonts w:eastAsia="Times New Roman" w:cs="Arial"/>
            <w:color w:val="0000FF"/>
            <w:sz w:val="24"/>
            <w:szCs w:val="24"/>
            <w:u w:val="single"/>
          </w:rPr>
          <w:t>conference website</w:t>
        </w:r>
      </w:hyperlink>
      <w:r w:rsidRPr="00B5388A">
        <w:rPr>
          <w:rFonts w:eastAsia="Times New Roman" w:cs="Arial"/>
          <w:sz w:val="24"/>
          <w:szCs w:val="24"/>
        </w:rPr>
        <w:t xml:space="preserve"> as it becomes available. For questions regarding proposals, contact Shelby Powell at </w:t>
      </w:r>
      <w:hyperlink r:id="rId13" w:history="1">
        <w:r w:rsidRPr="0014346B">
          <w:rPr>
            <w:rFonts w:eastAsia="Times New Roman" w:cs="Arial"/>
            <w:color w:val="0000FF"/>
            <w:sz w:val="24"/>
            <w:szCs w:val="24"/>
            <w:u w:val="single"/>
          </w:rPr>
          <w:t>Shelby.Powell@campo-nc.us</w:t>
        </w:r>
      </w:hyperlink>
      <w:r w:rsidRPr="00B5388A">
        <w:rPr>
          <w:rFonts w:eastAsia="Times New Roman" w:cs="Arial"/>
          <w:sz w:val="24"/>
          <w:szCs w:val="24"/>
        </w:rPr>
        <w:t xml:space="preserve"> or (919) 996-4393. </w:t>
      </w:r>
    </w:p>
    <w:p w:rsidR="00B5388A" w:rsidRPr="0014346B" w:rsidRDefault="00B5388A" w:rsidP="00B5388A">
      <w:pPr>
        <w:spacing w:after="0" w:line="240" w:lineRule="auto"/>
        <w:jc w:val="both"/>
        <w:rPr>
          <w:rFonts w:eastAsia="Times New Roman" w:cs="Arial"/>
          <w:sz w:val="24"/>
          <w:szCs w:val="24"/>
          <w:highlight w:val="green"/>
        </w:rPr>
      </w:pPr>
    </w:p>
    <w:p w:rsidR="00B5388A" w:rsidRPr="00B5388A" w:rsidRDefault="00B5388A" w:rsidP="00B5388A">
      <w:pPr>
        <w:spacing w:after="0" w:line="240" w:lineRule="auto"/>
        <w:jc w:val="both"/>
        <w:rPr>
          <w:rFonts w:eastAsia="Times New Roman" w:cs="Arial"/>
          <w:sz w:val="24"/>
          <w:szCs w:val="24"/>
          <w:highlight w:val="green"/>
        </w:rPr>
      </w:pPr>
    </w:p>
    <w:p w:rsidR="00B5388A" w:rsidRPr="00B5388A" w:rsidRDefault="00B5388A" w:rsidP="00B5388A">
      <w:pPr>
        <w:keepNext/>
        <w:spacing w:after="0" w:line="240" w:lineRule="auto"/>
        <w:jc w:val="both"/>
        <w:rPr>
          <w:rFonts w:eastAsia="Times New Roman" w:cs="Arial"/>
          <w:b/>
          <w:sz w:val="28"/>
          <w:szCs w:val="24"/>
        </w:rPr>
      </w:pPr>
      <w:bookmarkStart w:id="0" w:name="OLE_LINK1"/>
      <w:r w:rsidRPr="00B5388A">
        <w:rPr>
          <w:rFonts w:eastAsia="Times New Roman" w:cs="Arial"/>
          <w:b/>
          <w:sz w:val="28"/>
          <w:szCs w:val="24"/>
        </w:rPr>
        <w:t>Suggested Topics</w:t>
      </w:r>
      <w:bookmarkEnd w:id="0"/>
    </w:p>
    <w:p w:rsidR="00B5388A" w:rsidRPr="00B5388A" w:rsidRDefault="00B5388A" w:rsidP="00B5388A">
      <w:pPr>
        <w:keepNext/>
        <w:spacing w:after="0" w:line="240" w:lineRule="auto"/>
        <w:jc w:val="both"/>
        <w:rPr>
          <w:rFonts w:eastAsia="Times New Roman" w:cs="Arial"/>
          <w:sz w:val="24"/>
          <w:szCs w:val="24"/>
        </w:rPr>
      </w:pPr>
      <w:r w:rsidRPr="00B5388A">
        <w:rPr>
          <w:rFonts w:eastAsia="Times New Roman" w:cs="Arial"/>
          <w:sz w:val="24"/>
          <w:szCs w:val="24"/>
        </w:rPr>
        <w:t xml:space="preserve">We are particularly interested in presentations related to the following topics, but we will also consider proposals on topics not listed here. </w:t>
      </w:r>
    </w:p>
    <w:p w:rsidR="00B5388A" w:rsidRPr="00B5388A" w:rsidRDefault="00B5388A" w:rsidP="00B5388A">
      <w:pPr>
        <w:keepNext/>
        <w:spacing w:after="0" w:line="240" w:lineRule="auto"/>
        <w:jc w:val="both"/>
        <w:rPr>
          <w:rFonts w:eastAsia="Times New Roman" w:cs="Arial"/>
          <w:sz w:val="24"/>
          <w:szCs w:val="24"/>
          <w:highlight w:val="green"/>
        </w:rPr>
      </w:pP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Linking Land Use and Transportation</w:t>
      </w:r>
      <w:r w:rsidRPr="00B5388A">
        <w:rPr>
          <w:rFonts w:eastAsia="Times New Roman" w:cs="Arial"/>
          <w:sz w:val="24"/>
          <w:szCs w:val="24"/>
        </w:rPr>
        <w:t>: Balancing multimodal needs, scenario planning, innovative corridor plans, parking policy, project implementation</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Planning Process</w:t>
      </w:r>
      <w:r w:rsidRPr="00B5388A">
        <w:rPr>
          <w:rFonts w:eastAsia="Times New Roman" w:cs="Arial"/>
          <w:sz w:val="24"/>
          <w:szCs w:val="24"/>
        </w:rPr>
        <w:t>: Regional planning and coordination, community involvement; political issues, planning for implementation</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Technical Methods: </w:t>
      </w:r>
      <w:r w:rsidRPr="00B5388A">
        <w:rPr>
          <w:rFonts w:eastAsia="Times New Roman" w:cs="Arial"/>
          <w:sz w:val="24"/>
          <w:szCs w:val="24"/>
        </w:rPr>
        <w:t xml:space="preserve">GIS, modeling, and other tools to support planning and decision-making </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Bicycle &amp; Pedestrian Transportation:</w:t>
      </w:r>
      <w:r w:rsidRPr="00B5388A">
        <w:rPr>
          <w:rFonts w:eastAsia="Times New Roman" w:cs="Arial"/>
          <w:sz w:val="24"/>
          <w:szCs w:val="24"/>
        </w:rPr>
        <w:t xml:space="preserve"> Planning, project implementation, case studies, funding, best practices</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Public Transportation</w:t>
      </w:r>
      <w:r w:rsidRPr="00B5388A">
        <w:rPr>
          <w:rFonts w:eastAsia="Times New Roman" w:cs="Arial"/>
          <w:sz w:val="24"/>
          <w:szCs w:val="24"/>
        </w:rPr>
        <w:t>: Funding, coordinated planning, best practices, transit-oriented development</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Finance</w:t>
      </w:r>
      <w:r w:rsidRPr="00B5388A">
        <w:rPr>
          <w:rFonts w:eastAsia="Times New Roman" w:cs="Arial"/>
          <w:sz w:val="24"/>
          <w:szCs w:val="24"/>
        </w:rPr>
        <w:t xml:space="preserve">: Public-private partnerships, legislative opportunities, local funding options, and other innovative approaches </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Navigating the Regulatory Environment</w:t>
      </w:r>
      <w:r w:rsidRPr="00B5388A">
        <w:rPr>
          <w:rFonts w:eastAsia="Times New Roman" w:cs="Arial"/>
          <w:sz w:val="24"/>
          <w:szCs w:val="24"/>
        </w:rPr>
        <w:t>: Meeting new requirements of MAP-21, such as visualizations, or other relevant legislation</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Public Involvement</w:t>
      </w:r>
      <w:r w:rsidRPr="00B5388A">
        <w:rPr>
          <w:rFonts w:eastAsia="Times New Roman" w:cs="Arial"/>
          <w:sz w:val="24"/>
          <w:szCs w:val="24"/>
        </w:rPr>
        <w:t>: Techniques, concepts, case studies, resources</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Environment: </w:t>
      </w:r>
      <w:r w:rsidRPr="00B5388A">
        <w:rPr>
          <w:rFonts w:eastAsia="Times New Roman" w:cs="Arial"/>
          <w:sz w:val="24"/>
          <w:szCs w:val="24"/>
        </w:rPr>
        <w:t xml:space="preserve">Air quality, public health, social issues/environmental justice </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Design</w:t>
      </w:r>
      <w:r w:rsidRPr="00B5388A">
        <w:rPr>
          <w:rFonts w:eastAsia="Times New Roman" w:cs="Arial"/>
          <w:sz w:val="24"/>
          <w:szCs w:val="24"/>
        </w:rPr>
        <w:t>: Complete streets, context-sensitive solutions, innovative projects, safety, security</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Freight: </w:t>
      </w:r>
      <w:r w:rsidRPr="00B5388A">
        <w:rPr>
          <w:rFonts w:eastAsia="Times New Roman" w:cs="Arial"/>
          <w:sz w:val="24"/>
          <w:szCs w:val="24"/>
        </w:rPr>
        <w:t>Congestion, ports, economics</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MPO/RPO Administration: </w:t>
      </w:r>
      <w:r w:rsidRPr="00B5388A">
        <w:rPr>
          <w:rFonts w:eastAsia="Times New Roman" w:cs="Arial"/>
          <w:sz w:val="24"/>
          <w:szCs w:val="24"/>
        </w:rPr>
        <w:t>navigating the State Ethics laws, updating administrative or policy documents, innovative approaches to planning organization administration</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Project development: </w:t>
      </w:r>
      <w:r w:rsidRPr="00B5388A">
        <w:rPr>
          <w:rFonts w:eastAsia="Times New Roman" w:cs="Arial"/>
          <w:sz w:val="24"/>
          <w:szCs w:val="24"/>
        </w:rPr>
        <w:t>environmental study issues, permitting, stakeholder involvement, integration with the transportation systems planning process, and meeting community needs</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State Transportation Issues:</w:t>
      </w:r>
      <w:r w:rsidRPr="00B5388A">
        <w:rPr>
          <w:rFonts w:eastAsia="Times New Roman" w:cs="Arial"/>
          <w:sz w:val="24"/>
          <w:szCs w:val="24"/>
        </w:rPr>
        <w:t xml:space="preserve">  statewide planning, strategic highway corridors, investment, and implementation</w:t>
      </w:r>
    </w:p>
    <w:p w:rsidR="00B5388A" w:rsidRPr="00B5388A" w:rsidRDefault="00B5388A" w:rsidP="0014346B">
      <w:pPr>
        <w:spacing w:after="120"/>
        <w:ind w:left="720" w:hanging="720"/>
        <w:jc w:val="both"/>
        <w:rPr>
          <w:rFonts w:eastAsia="Times New Roman" w:cs="Arial"/>
          <w:sz w:val="24"/>
          <w:szCs w:val="24"/>
        </w:rPr>
      </w:pPr>
      <w:r w:rsidRPr="00B5388A">
        <w:rPr>
          <w:rFonts w:eastAsia="Times New Roman" w:cs="Arial"/>
          <w:b/>
          <w:sz w:val="24"/>
          <w:szCs w:val="24"/>
        </w:rPr>
        <w:t xml:space="preserve">Best Practices: </w:t>
      </w:r>
      <w:r w:rsidRPr="00B5388A">
        <w:rPr>
          <w:rFonts w:eastAsia="Times New Roman" w:cs="Arial"/>
          <w:sz w:val="24"/>
          <w:szCs w:val="24"/>
        </w:rPr>
        <w:t>Successful planning initiatives that involve some of the elements of other topics, case studies and best practices not addressed by other topics, and new approaches to old problems.</w:t>
      </w:r>
    </w:p>
    <w:p w:rsidR="00B5388A" w:rsidRDefault="00B5388A" w:rsidP="0014346B">
      <w:pPr>
        <w:jc w:val="center"/>
        <w:rPr>
          <w:b/>
          <w:sz w:val="32"/>
        </w:rPr>
      </w:pPr>
    </w:p>
    <w:p w:rsidR="00B5388A" w:rsidRDefault="00B5388A" w:rsidP="007F7C1B">
      <w:pPr>
        <w:spacing w:line="240" w:lineRule="auto"/>
        <w:jc w:val="center"/>
        <w:rPr>
          <w:b/>
          <w:sz w:val="32"/>
        </w:rPr>
      </w:pPr>
    </w:p>
    <w:p w:rsidR="00B5388A" w:rsidRDefault="00B5388A" w:rsidP="007F7C1B">
      <w:pPr>
        <w:spacing w:line="240" w:lineRule="auto"/>
        <w:jc w:val="center"/>
        <w:rPr>
          <w:b/>
          <w:sz w:val="32"/>
        </w:rPr>
      </w:pPr>
      <w:r>
        <w:rPr>
          <w:noProof/>
        </w:rPr>
        <w:lastRenderedPageBreak/>
        <w:drawing>
          <wp:inline distT="0" distB="0" distL="0" distR="0" wp14:anchorId="44F48FB6" wp14:editId="753A1E0B">
            <wp:extent cx="5943600" cy="860664"/>
            <wp:effectExtent l="0" t="0" r="0" b="0"/>
            <wp:docPr id="1" name="ncampo_top" descr="http://www.ncampo.org/images/ncampo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mpo_top" descr="http://www.ncampo.org/images/ncampo_to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60664"/>
                    </a:xfrm>
                    <a:prstGeom prst="rect">
                      <a:avLst/>
                    </a:prstGeom>
                    <a:noFill/>
                    <a:ln>
                      <a:noFill/>
                    </a:ln>
                  </pic:spPr>
                </pic:pic>
              </a:graphicData>
            </a:graphic>
          </wp:inline>
        </w:drawing>
      </w:r>
    </w:p>
    <w:p w:rsidR="00EA31C5" w:rsidRPr="00F61079" w:rsidRDefault="00EA31C5" w:rsidP="007F7C1B">
      <w:pPr>
        <w:spacing w:line="240" w:lineRule="auto"/>
        <w:jc w:val="center"/>
        <w:rPr>
          <w:b/>
          <w:sz w:val="32"/>
        </w:rPr>
      </w:pPr>
      <w:r w:rsidRPr="00F61079">
        <w:rPr>
          <w:b/>
          <w:sz w:val="32"/>
        </w:rPr>
        <w:t>NC Association of MPO’s Annual Transportation</w:t>
      </w:r>
      <w:r w:rsidR="00F61079">
        <w:rPr>
          <w:b/>
          <w:sz w:val="32"/>
        </w:rPr>
        <w:t xml:space="preserve"> Planning</w:t>
      </w:r>
      <w:r w:rsidRPr="00F61079">
        <w:rPr>
          <w:b/>
          <w:sz w:val="32"/>
        </w:rPr>
        <w:t xml:space="preserve"> Conference</w:t>
      </w:r>
    </w:p>
    <w:p w:rsidR="007057D3" w:rsidRPr="00F61079" w:rsidRDefault="007057D3" w:rsidP="007F7C1B">
      <w:pPr>
        <w:spacing w:line="240" w:lineRule="auto"/>
        <w:jc w:val="center"/>
        <w:rPr>
          <w:b/>
          <w:sz w:val="32"/>
        </w:rPr>
      </w:pPr>
      <w:r w:rsidRPr="00F61079">
        <w:rPr>
          <w:b/>
          <w:sz w:val="32"/>
        </w:rPr>
        <w:t>April 29 – May 1, 2014</w:t>
      </w:r>
    </w:p>
    <w:p w:rsidR="007F7C1B" w:rsidRPr="00F61079" w:rsidRDefault="007F7C1B" w:rsidP="007F7C1B">
      <w:pPr>
        <w:spacing w:line="240" w:lineRule="auto"/>
        <w:jc w:val="center"/>
        <w:rPr>
          <w:b/>
          <w:sz w:val="32"/>
        </w:rPr>
      </w:pPr>
      <w:r w:rsidRPr="00F61079">
        <w:rPr>
          <w:b/>
          <w:sz w:val="32"/>
        </w:rPr>
        <w:t>Raleigh Convention Center</w:t>
      </w:r>
    </w:p>
    <w:p w:rsidR="00EA31C5" w:rsidRPr="007F7C1B" w:rsidRDefault="00EA31C5" w:rsidP="00EA31C5">
      <w:pPr>
        <w:jc w:val="center"/>
        <w:rPr>
          <w:b/>
          <w:sz w:val="28"/>
        </w:rPr>
      </w:pPr>
      <w:r w:rsidRPr="007F7C1B">
        <w:rPr>
          <w:b/>
          <w:sz w:val="28"/>
        </w:rPr>
        <w:t>Presentation Submittal Request</w:t>
      </w:r>
    </w:p>
    <w:p w:rsidR="007057D3" w:rsidRDefault="007057D3" w:rsidP="00EA31C5">
      <w:pPr>
        <w:jc w:val="center"/>
      </w:pPr>
      <w:r>
        <w:t>The c</w:t>
      </w:r>
      <w:r w:rsidR="00EA31C5" w:rsidRPr="00EA31C5">
        <w:t xml:space="preserve">all for sessions is open from December 1, 2014 – December 31, 2014. You will be notified in early February 2015 if your session has been accepted for the conference. </w:t>
      </w:r>
      <w:r w:rsidR="00EA31C5">
        <w:t xml:space="preserve">Each session at the conference will be 90 minutes in length, comprised of up to three presentations. </w:t>
      </w:r>
      <w:r w:rsidR="00C75097" w:rsidRPr="00F61079">
        <w:rPr>
          <w:b/>
        </w:rPr>
        <w:t xml:space="preserve">Please return this completed form to </w:t>
      </w:r>
      <w:hyperlink r:id="rId15" w:history="1">
        <w:r w:rsidR="00F61079" w:rsidRPr="00F61079">
          <w:rPr>
            <w:rStyle w:val="Hyperlink"/>
            <w:b/>
          </w:rPr>
          <w:t>Conf@ncampo.org</w:t>
        </w:r>
      </w:hyperlink>
      <w:r w:rsidR="00C75097" w:rsidRPr="00F61079">
        <w:rPr>
          <w:b/>
        </w:rPr>
        <w:t xml:space="preserve"> no later than December 31, 2014.</w:t>
      </w:r>
      <w:r w:rsidR="00F61079">
        <w:t xml:space="preserve"> More information regarding the Conference will be posted to </w:t>
      </w:r>
      <w:hyperlink r:id="rId16" w:history="1">
        <w:r w:rsidR="00F61079" w:rsidRPr="008D38DB">
          <w:rPr>
            <w:rStyle w:val="Hyperlink"/>
          </w:rPr>
          <w:t>www.ncampo.org</w:t>
        </w:r>
      </w:hyperlink>
      <w:r w:rsidR="00F61079">
        <w:t xml:space="preserve"> as it becomes available. </w:t>
      </w:r>
    </w:p>
    <w:p w:rsidR="00EA31C5" w:rsidRPr="004328CE" w:rsidRDefault="00EA31C5" w:rsidP="00EA31C5">
      <w:pPr>
        <w:rPr>
          <w:b/>
        </w:rPr>
      </w:pPr>
      <w:r w:rsidRPr="004328CE">
        <w:rPr>
          <w:b/>
        </w:rPr>
        <w:t>Presentation Title:</w:t>
      </w:r>
      <w:r w:rsidR="00C75097" w:rsidRPr="004328CE">
        <w:rPr>
          <w:b/>
        </w:rPr>
        <w:t xml:space="preserve">  </w:t>
      </w:r>
      <w:r w:rsidR="004328CE" w:rsidRPr="004328CE">
        <w:t xml:space="preserve"> </w:t>
      </w:r>
      <w:r w:rsidR="0095087A">
        <w:fldChar w:fldCharType="begin">
          <w:ffData>
            <w:name w:val="Text1"/>
            <w:enabled/>
            <w:calcOnExit w:val="0"/>
            <w:textInput/>
          </w:ffData>
        </w:fldChar>
      </w:r>
      <w:bookmarkStart w:id="1" w:name="Text1"/>
      <w:r w:rsidR="0095087A">
        <w:instrText xml:space="preserve"> FORMTEXT </w:instrText>
      </w:r>
      <w:r w:rsidR="0095087A">
        <w:fldChar w:fldCharType="separate"/>
      </w:r>
      <w:bookmarkStart w:id="2" w:name="_GoBack"/>
      <w:bookmarkEnd w:id="2"/>
      <w:r w:rsidR="0095087A">
        <w:rPr>
          <w:noProof/>
        </w:rPr>
        <w:t> </w:t>
      </w:r>
      <w:r w:rsidR="0095087A">
        <w:rPr>
          <w:noProof/>
        </w:rPr>
        <w:t> </w:t>
      </w:r>
      <w:r w:rsidR="0095087A">
        <w:rPr>
          <w:noProof/>
        </w:rPr>
        <w:t> </w:t>
      </w:r>
      <w:r w:rsidR="0095087A">
        <w:rPr>
          <w:noProof/>
        </w:rPr>
        <w:t> </w:t>
      </w:r>
      <w:r w:rsidR="0095087A">
        <w:rPr>
          <w:noProof/>
        </w:rPr>
        <w:t> </w:t>
      </w:r>
      <w:r w:rsidR="0095087A">
        <w:fldChar w:fldCharType="end"/>
      </w:r>
      <w:bookmarkEnd w:id="1"/>
      <w:r w:rsidR="004328CE" w:rsidRPr="004328CE">
        <w:t xml:space="preserve">   </w:t>
      </w:r>
      <w:r w:rsidR="004328CE">
        <w:t xml:space="preserve">          </w:t>
      </w:r>
      <w:r w:rsidR="004328CE" w:rsidRPr="004328CE">
        <w:t xml:space="preserve">       </w:t>
      </w:r>
      <w:r w:rsidR="004328CE">
        <w:rPr>
          <w:b/>
        </w:rPr>
        <w:t xml:space="preserve"> </w:t>
      </w:r>
    </w:p>
    <w:p w:rsidR="00EA31C5" w:rsidRPr="004328CE" w:rsidRDefault="00EA31C5" w:rsidP="00EA31C5">
      <w:pPr>
        <w:rPr>
          <w:b/>
        </w:rPr>
      </w:pPr>
      <w:r w:rsidRPr="004328CE">
        <w:rPr>
          <w:b/>
        </w:rPr>
        <w:t>Presentation Description:</w:t>
      </w:r>
      <w:r w:rsidR="0095087A">
        <w:rPr>
          <w:b/>
        </w:rPr>
        <w:tab/>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C75097" w:rsidRPr="004328CE" w:rsidRDefault="00C75097" w:rsidP="00C75097">
      <w:pPr>
        <w:rPr>
          <w:b/>
        </w:rPr>
      </w:pPr>
      <w:r w:rsidRPr="004328CE">
        <w:rPr>
          <w:b/>
        </w:rPr>
        <w:t xml:space="preserve">Expected Presentation Length: </w:t>
      </w:r>
      <w:r w:rsidR="004328CE">
        <w:rPr>
          <w:b/>
        </w:rPr>
        <w:tab/>
      </w:r>
      <w:sdt>
        <w:sdtPr>
          <w:rPr>
            <w:b/>
          </w:rPr>
          <w:id w:val="-660620960"/>
          <w14:checkbox>
            <w14:checked w14:val="0"/>
            <w14:checkedState w14:val="2612" w14:font="MS Gothic"/>
            <w14:uncheckedState w14:val="2610" w14:font="MS Gothic"/>
          </w14:checkbox>
        </w:sdtPr>
        <w:sdtEndPr/>
        <w:sdtContent>
          <w:r w:rsidR="00192C4B">
            <w:rPr>
              <w:rFonts w:ascii="MS Gothic" w:eastAsia="MS Gothic" w:hAnsi="MS Gothic" w:hint="eastAsia"/>
              <w:b/>
            </w:rPr>
            <w:t>☐</w:t>
          </w:r>
        </w:sdtContent>
      </w:sdt>
      <w:r w:rsidRPr="004328CE">
        <w:rPr>
          <w:b/>
        </w:rPr>
        <w:t xml:space="preserve"> </w:t>
      </w:r>
      <w:r w:rsidR="00192C4B">
        <w:rPr>
          <w:b/>
        </w:rPr>
        <w:t>30</w:t>
      </w:r>
      <w:r w:rsidRPr="004328CE">
        <w:rPr>
          <w:b/>
        </w:rPr>
        <w:t xml:space="preserve"> minutes</w:t>
      </w:r>
      <w:r w:rsidRPr="004328CE">
        <w:rPr>
          <w:b/>
        </w:rPr>
        <w:tab/>
      </w:r>
      <w:sdt>
        <w:sdtPr>
          <w:rPr>
            <w:rFonts w:ascii="MS Gothic" w:eastAsia="MS Gothic" w:hAnsi="MS Gothic" w:hint="eastAsia"/>
            <w:b/>
          </w:rPr>
          <w:id w:val="1580093735"/>
          <w14:checkbox>
            <w14:checked w14:val="0"/>
            <w14:checkedState w14:val="2612" w14:font="MS Gothic"/>
            <w14:uncheckedState w14:val="2610" w14:font="MS Gothic"/>
          </w14:checkbox>
        </w:sdtPr>
        <w:sdtEndPr/>
        <w:sdtContent>
          <w:r w:rsidR="000241CE">
            <w:rPr>
              <w:rFonts w:ascii="MS Gothic" w:eastAsia="MS Gothic" w:hAnsi="MS Gothic" w:hint="eastAsia"/>
              <w:b/>
            </w:rPr>
            <w:t>☐</w:t>
          </w:r>
        </w:sdtContent>
      </w:sdt>
      <w:r w:rsidR="00192C4B">
        <w:rPr>
          <w:b/>
        </w:rPr>
        <w:t>6</w:t>
      </w:r>
      <w:r w:rsidRPr="004328CE">
        <w:rPr>
          <w:b/>
        </w:rPr>
        <w:t>0 minutes</w:t>
      </w:r>
      <w:r w:rsidRPr="004328CE">
        <w:rPr>
          <w:b/>
        </w:rPr>
        <w:tab/>
      </w:r>
      <w:sdt>
        <w:sdtPr>
          <w:rPr>
            <w:b/>
          </w:rPr>
          <w:id w:val="-1354190526"/>
          <w14:checkbox>
            <w14:checked w14:val="0"/>
            <w14:checkedState w14:val="2612" w14:font="MS Gothic"/>
            <w14:uncheckedState w14:val="2610" w14:font="MS Gothic"/>
          </w14:checkbox>
        </w:sdtPr>
        <w:sdtEndPr/>
        <w:sdtContent>
          <w:r w:rsidR="007F7C1B">
            <w:rPr>
              <w:rFonts w:ascii="MS Gothic" w:eastAsia="MS Gothic" w:hAnsi="MS Gothic" w:hint="eastAsia"/>
              <w:b/>
            </w:rPr>
            <w:t>☐</w:t>
          </w:r>
        </w:sdtContent>
      </w:sdt>
      <w:r w:rsidR="00192C4B">
        <w:rPr>
          <w:b/>
        </w:rPr>
        <w:t>90</w:t>
      </w:r>
      <w:r w:rsidRPr="004328CE">
        <w:rPr>
          <w:b/>
        </w:rPr>
        <w:t xml:space="preserve"> minutes</w:t>
      </w:r>
    </w:p>
    <w:p w:rsidR="00EA31C5" w:rsidRPr="004328CE" w:rsidRDefault="00EA31C5" w:rsidP="00EA31C5">
      <w:pPr>
        <w:rPr>
          <w:b/>
        </w:rPr>
      </w:pPr>
      <w:r w:rsidRPr="004328CE">
        <w:rPr>
          <w:b/>
        </w:rPr>
        <w:t xml:space="preserve">Presentation Learning Objectives: </w:t>
      </w:r>
      <w:r w:rsidR="0095087A">
        <w:fldChar w:fldCharType="begin">
          <w:ffData>
            <w:name w:val="Text1"/>
            <w:enabled/>
            <w:calcOnExit w:val="0"/>
            <w:textInput/>
          </w:ffData>
        </w:fldChar>
      </w:r>
      <w:r w:rsidR="0095087A">
        <w:instrText xml:space="preserve"> FORMTEXT </w:instrText>
      </w:r>
      <w:r w:rsidR="0095087A">
        <w:fldChar w:fldCharType="separate"/>
      </w:r>
      <w:r w:rsidR="000241CE">
        <w:t> </w:t>
      </w:r>
      <w:r w:rsidR="000241CE">
        <w:t> </w:t>
      </w:r>
      <w:r w:rsidR="000241CE">
        <w:t> </w:t>
      </w:r>
      <w:r w:rsidR="000241CE">
        <w:t> </w:t>
      </w:r>
      <w:r w:rsidR="000241CE">
        <w:t> </w:t>
      </w:r>
      <w:r w:rsidR="0095087A">
        <w:fldChar w:fldCharType="end"/>
      </w:r>
    </w:p>
    <w:p w:rsidR="00EA31C5" w:rsidRPr="004328CE" w:rsidRDefault="00EA31C5" w:rsidP="00EA31C5">
      <w:pPr>
        <w:rPr>
          <w:b/>
        </w:rPr>
      </w:pPr>
      <w:r w:rsidRPr="004328CE">
        <w:rPr>
          <w:b/>
        </w:rPr>
        <w:t>Speaker #1 Name:</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EA31C5" w:rsidRPr="004328CE" w:rsidRDefault="00EA31C5" w:rsidP="00EA31C5">
      <w:pPr>
        <w:ind w:firstLine="720"/>
        <w:rPr>
          <w:b/>
        </w:rPr>
      </w:pPr>
      <w:r w:rsidRPr="004328CE">
        <w:rPr>
          <w:b/>
        </w:rPr>
        <w:t>Speaker #1 Bio:</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EA31C5" w:rsidRPr="004328CE" w:rsidRDefault="00EA31C5" w:rsidP="00EA31C5">
      <w:pPr>
        <w:rPr>
          <w:b/>
        </w:rPr>
      </w:pPr>
      <w:r w:rsidRPr="004328CE">
        <w:rPr>
          <w:b/>
        </w:rPr>
        <w:t>Speaker #2 Name:</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EA31C5" w:rsidRPr="004328CE" w:rsidRDefault="00EA31C5" w:rsidP="00EA31C5">
      <w:pPr>
        <w:ind w:firstLine="720"/>
        <w:rPr>
          <w:b/>
        </w:rPr>
      </w:pPr>
      <w:r w:rsidRPr="004328CE">
        <w:rPr>
          <w:b/>
        </w:rPr>
        <w:t>Speaker #2 Bio:</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EA31C5" w:rsidRPr="004328CE" w:rsidRDefault="00EA31C5" w:rsidP="00EA31C5">
      <w:pPr>
        <w:rPr>
          <w:b/>
        </w:rPr>
      </w:pPr>
      <w:r w:rsidRPr="004328CE">
        <w:rPr>
          <w:b/>
        </w:rPr>
        <w:t>Speaker #3 Name:</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95087A" w:rsidRDefault="00EA31C5" w:rsidP="0095087A">
      <w:pPr>
        <w:ind w:firstLine="720"/>
      </w:pPr>
      <w:r w:rsidRPr="004328CE">
        <w:rPr>
          <w:b/>
        </w:rPr>
        <w:t>Speaker #3 Bio:</w:t>
      </w:r>
      <w:r w:rsidR="0095087A" w:rsidRPr="0095087A">
        <w:t xml:space="preserve"> </w:t>
      </w:r>
      <w:r w:rsidR="0095087A">
        <w:fldChar w:fldCharType="begin">
          <w:ffData>
            <w:name w:val="Text1"/>
            <w:enabled/>
            <w:calcOnExit w:val="0"/>
            <w:textInput/>
          </w:ffData>
        </w:fldChar>
      </w:r>
      <w:r w:rsidR="0095087A">
        <w:instrText xml:space="preserve"> FORMTEXT </w:instrText>
      </w:r>
      <w:r w:rsidR="0095087A">
        <w:fldChar w:fldCharType="separate"/>
      </w:r>
      <w:r w:rsidR="0095087A">
        <w:rPr>
          <w:noProof/>
        </w:rPr>
        <w:t> </w:t>
      </w:r>
      <w:r w:rsidR="0095087A">
        <w:rPr>
          <w:noProof/>
        </w:rPr>
        <w:t> </w:t>
      </w:r>
      <w:r w:rsidR="0095087A">
        <w:rPr>
          <w:noProof/>
        </w:rPr>
        <w:t> </w:t>
      </w:r>
      <w:r w:rsidR="0095087A">
        <w:rPr>
          <w:noProof/>
        </w:rPr>
        <w:t> </w:t>
      </w:r>
      <w:r w:rsidR="0095087A">
        <w:rPr>
          <w:noProof/>
        </w:rPr>
        <w:t> </w:t>
      </w:r>
      <w:r w:rsidR="0095087A">
        <w:fldChar w:fldCharType="end"/>
      </w:r>
    </w:p>
    <w:p w:rsidR="0095087A" w:rsidRPr="007F7C1B" w:rsidRDefault="0095087A" w:rsidP="0095087A">
      <w:pPr>
        <w:rPr>
          <w:i/>
        </w:rPr>
      </w:pPr>
      <w:r w:rsidRPr="007F7C1B">
        <w:rPr>
          <w:i/>
        </w:rPr>
        <w:t>Who should we contact about this session?</w:t>
      </w:r>
    </w:p>
    <w:p w:rsidR="0095087A" w:rsidRDefault="0095087A" w:rsidP="0095087A">
      <w:r>
        <w:t>Name: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87A" w:rsidRDefault="0095087A" w:rsidP="0095087A">
      <w:r>
        <w:t>Title: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87A" w:rsidRDefault="0095087A" w:rsidP="0095087A">
      <w:r>
        <w:t>Organization:</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5087A" w:rsidRDefault="0095087A" w:rsidP="0095087A">
      <w:r>
        <w:t>Email:</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A31C5" w:rsidRPr="008F61FF" w:rsidRDefault="0095087A" w:rsidP="008F61FF">
      <w:r>
        <w:t>Phone: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EA31C5" w:rsidRPr="008F61FF" w:rsidSect="00F610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88A" w:rsidRDefault="00B5388A" w:rsidP="00B5388A">
      <w:pPr>
        <w:spacing w:after="0" w:line="240" w:lineRule="auto"/>
      </w:pPr>
      <w:r>
        <w:separator/>
      </w:r>
    </w:p>
  </w:endnote>
  <w:endnote w:type="continuationSeparator" w:id="0">
    <w:p w:rsidR="00B5388A" w:rsidRDefault="00B5388A" w:rsidP="00B5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88A" w:rsidRDefault="00B5388A" w:rsidP="00B5388A">
      <w:pPr>
        <w:spacing w:after="0" w:line="240" w:lineRule="auto"/>
      </w:pPr>
      <w:r>
        <w:separator/>
      </w:r>
    </w:p>
  </w:footnote>
  <w:footnote w:type="continuationSeparator" w:id="0">
    <w:p w:rsidR="00B5388A" w:rsidRDefault="00B5388A" w:rsidP="00B53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k2XRi9KBXpR0F2eqWpiQUi2zbs=" w:salt="uqi/5XgWAS06D2g/hsS5G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C5"/>
    <w:rsid w:val="000241CE"/>
    <w:rsid w:val="0014346B"/>
    <w:rsid w:val="00192C4B"/>
    <w:rsid w:val="002D1402"/>
    <w:rsid w:val="003F631B"/>
    <w:rsid w:val="004328CE"/>
    <w:rsid w:val="004565DD"/>
    <w:rsid w:val="007057D3"/>
    <w:rsid w:val="007F7C1B"/>
    <w:rsid w:val="008F61FF"/>
    <w:rsid w:val="0095087A"/>
    <w:rsid w:val="00B5388A"/>
    <w:rsid w:val="00C75097"/>
    <w:rsid w:val="00D1294D"/>
    <w:rsid w:val="00EA31C5"/>
    <w:rsid w:val="00F6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C5"/>
    <w:rPr>
      <w:rFonts w:ascii="Tahoma" w:hAnsi="Tahoma" w:cs="Tahoma"/>
      <w:sz w:val="16"/>
      <w:szCs w:val="16"/>
    </w:rPr>
  </w:style>
  <w:style w:type="character" w:styleId="Hyperlink">
    <w:name w:val="Hyperlink"/>
    <w:basedOn w:val="DefaultParagraphFont"/>
    <w:uiPriority w:val="99"/>
    <w:unhideWhenUsed/>
    <w:rsid w:val="00C75097"/>
    <w:rPr>
      <w:color w:val="0000FF" w:themeColor="hyperlink"/>
      <w:u w:val="single"/>
    </w:rPr>
  </w:style>
  <w:style w:type="paragraph" w:styleId="Header">
    <w:name w:val="header"/>
    <w:basedOn w:val="Normal"/>
    <w:link w:val="HeaderChar"/>
    <w:uiPriority w:val="99"/>
    <w:unhideWhenUsed/>
    <w:rsid w:val="00B5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8A"/>
  </w:style>
  <w:style w:type="paragraph" w:styleId="Footer">
    <w:name w:val="footer"/>
    <w:basedOn w:val="Normal"/>
    <w:link w:val="FooterChar"/>
    <w:uiPriority w:val="99"/>
    <w:unhideWhenUsed/>
    <w:rsid w:val="00B5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1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1C5"/>
    <w:rPr>
      <w:rFonts w:ascii="Tahoma" w:hAnsi="Tahoma" w:cs="Tahoma"/>
      <w:sz w:val="16"/>
      <w:szCs w:val="16"/>
    </w:rPr>
  </w:style>
  <w:style w:type="character" w:styleId="Hyperlink">
    <w:name w:val="Hyperlink"/>
    <w:basedOn w:val="DefaultParagraphFont"/>
    <w:uiPriority w:val="99"/>
    <w:unhideWhenUsed/>
    <w:rsid w:val="00C75097"/>
    <w:rPr>
      <w:color w:val="0000FF" w:themeColor="hyperlink"/>
      <w:u w:val="single"/>
    </w:rPr>
  </w:style>
  <w:style w:type="paragraph" w:styleId="Header">
    <w:name w:val="header"/>
    <w:basedOn w:val="Normal"/>
    <w:link w:val="HeaderChar"/>
    <w:uiPriority w:val="99"/>
    <w:unhideWhenUsed/>
    <w:rsid w:val="00B5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8A"/>
  </w:style>
  <w:style w:type="paragraph" w:styleId="Footer">
    <w:name w:val="footer"/>
    <w:basedOn w:val="Normal"/>
    <w:link w:val="FooterChar"/>
    <w:uiPriority w:val="99"/>
    <w:unhideWhenUsed/>
    <w:rsid w:val="00B5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rwoodmeeting.com/StarGroupsWeb/res?id=1410240049&amp;key=30AF6380" TargetMode="External"/><Relationship Id="rId13" Type="http://schemas.openxmlformats.org/officeDocument/2006/relationships/hyperlink" Target="mailto:Shelby.Powell@campo-nc.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ampo.org/ncampoconference.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ncampo.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onf@ncampo.org" TargetMode="External"/><Relationship Id="rId5" Type="http://schemas.openxmlformats.org/officeDocument/2006/relationships/footnotes" Target="footnotes.xml"/><Relationship Id="rId15" Type="http://schemas.openxmlformats.org/officeDocument/2006/relationships/hyperlink" Target="mailto:Conf@ncampo.org" TargetMode="External"/><Relationship Id="rId10" Type="http://schemas.openxmlformats.org/officeDocument/2006/relationships/hyperlink" Target="http://www.ncampo.org/ncampoconference.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Shelby</dc:creator>
  <cp:lastModifiedBy>Powell, Shelby</cp:lastModifiedBy>
  <cp:revision>5</cp:revision>
  <dcterms:created xsi:type="dcterms:W3CDTF">2014-11-05T21:28:00Z</dcterms:created>
  <dcterms:modified xsi:type="dcterms:W3CDTF">2014-12-02T17:07:00Z</dcterms:modified>
</cp:coreProperties>
</file>